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7F9" w:rsidRDefault="00C157F9" w:rsidP="00C157F9">
      <w:pPr>
        <w:rPr>
          <w:rFonts w:ascii="Times New Roman" w:hAnsi="Times New Roman"/>
          <w:b/>
          <w:sz w:val="36"/>
          <w:szCs w:val="36"/>
        </w:rPr>
      </w:pPr>
    </w:p>
    <w:p w:rsidR="00C157F9" w:rsidRDefault="00C157F9" w:rsidP="00C157F9">
      <w:p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Работа в парах.</w:t>
      </w:r>
    </w:p>
    <w:p w:rsidR="00C157F9" w:rsidRPr="0004373A" w:rsidRDefault="00C157F9" w:rsidP="00C157F9">
      <w:pPr>
        <w:rPr>
          <w:rFonts w:ascii="Times New Roman" w:hAnsi="Times New Roman"/>
          <w:b/>
          <w:sz w:val="36"/>
          <w:szCs w:val="36"/>
        </w:rPr>
      </w:pPr>
      <w:r w:rsidRPr="0004373A">
        <w:rPr>
          <w:rFonts w:ascii="Times New Roman" w:hAnsi="Times New Roman"/>
          <w:b/>
          <w:sz w:val="36"/>
          <w:szCs w:val="36"/>
        </w:rPr>
        <w:t>Определите, что обозначают эти слова, проведите стрелочки</w:t>
      </w:r>
      <w:r>
        <w:rPr>
          <w:rFonts w:ascii="Times New Roman" w:hAnsi="Times New Roman"/>
          <w:b/>
          <w:sz w:val="36"/>
          <w:szCs w:val="36"/>
        </w:rPr>
        <w:t xml:space="preserve"> к соответствующему определению.</w:t>
      </w:r>
    </w:p>
    <w:tbl>
      <w:tblPr>
        <w:tblStyle w:val="a4"/>
        <w:tblW w:w="15048" w:type="dxa"/>
        <w:tblLook w:val="01E0"/>
      </w:tblPr>
      <w:tblGrid>
        <w:gridCol w:w="6768"/>
        <w:gridCol w:w="8280"/>
      </w:tblGrid>
      <w:tr w:rsidR="00C157F9" w:rsidTr="00BE063B">
        <w:tc>
          <w:tcPr>
            <w:tcW w:w="6768" w:type="dxa"/>
          </w:tcPr>
          <w:p w:rsidR="00C157F9" w:rsidRPr="00B20D4F" w:rsidRDefault="00C157F9" w:rsidP="00BE063B">
            <w:pPr>
              <w:pStyle w:val="a3"/>
              <w:spacing w:before="0" w:beforeAutospacing="0" w:after="160" w:afterAutospacing="0" w:line="320" w:lineRule="atLeast"/>
              <w:rPr>
                <w:sz w:val="48"/>
                <w:szCs w:val="48"/>
              </w:rPr>
            </w:pPr>
            <w:r w:rsidRPr="00B20D4F">
              <w:rPr>
                <w:sz w:val="48"/>
                <w:szCs w:val="48"/>
              </w:rPr>
              <w:t>КИБЕРНЕТИК</w:t>
            </w:r>
          </w:p>
        </w:tc>
        <w:tc>
          <w:tcPr>
            <w:tcW w:w="8280" w:type="dxa"/>
          </w:tcPr>
          <w:p w:rsidR="00C157F9" w:rsidRPr="00B20D4F" w:rsidRDefault="00C157F9" w:rsidP="00BE063B">
            <w:pPr>
              <w:pStyle w:val="a3"/>
              <w:spacing w:before="0" w:beforeAutospacing="0" w:after="160" w:afterAutospacing="0" w:line="320" w:lineRule="atLeast"/>
              <w:rPr>
                <w:sz w:val="48"/>
                <w:szCs w:val="48"/>
              </w:rPr>
            </w:pPr>
            <w:r w:rsidRPr="00B20D4F">
              <w:rPr>
                <w:sz w:val="48"/>
                <w:szCs w:val="48"/>
              </w:rPr>
              <w:t>наука об общих закономерностях процессов управления и передачи информации в машинах, живых организмах и обществе.</w:t>
            </w:r>
          </w:p>
        </w:tc>
      </w:tr>
      <w:tr w:rsidR="00C157F9" w:rsidTr="00BE063B">
        <w:tc>
          <w:tcPr>
            <w:tcW w:w="6768" w:type="dxa"/>
          </w:tcPr>
          <w:p w:rsidR="00C157F9" w:rsidRPr="00B20D4F" w:rsidRDefault="00C157F9" w:rsidP="00BE063B">
            <w:pPr>
              <w:pStyle w:val="a3"/>
              <w:spacing w:before="0" w:beforeAutospacing="0" w:after="160" w:afterAutospacing="0" w:line="320" w:lineRule="atLeast"/>
              <w:rPr>
                <w:sz w:val="48"/>
                <w:szCs w:val="48"/>
              </w:rPr>
            </w:pPr>
            <w:r w:rsidRPr="00B20D4F">
              <w:rPr>
                <w:sz w:val="48"/>
                <w:szCs w:val="48"/>
              </w:rPr>
              <w:t>КИБЕРНЕТИКА</w:t>
            </w:r>
          </w:p>
        </w:tc>
        <w:tc>
          <w:tcPr>
            <w:tcW w:w="8280" w:type="dxa"/>
          </w:tcPr>
          <w:p w:rsidR="00C157F9" w:rsidRPr="00B20D4F" w:rsidRDefault="00C157F9" w:rsidP="00BE063B">
            <w:pPr>
              <w:pStyle w:val="a3"/>
              <w:spacing w:before="0" w:beforeAutospacing="0" w:after="160" w:afterAutospacing="0" w:line="320" w:lineRule="atLeast"/>
              <w:rPr>
                <w:sz w:val="48"/>
                <w:szCs w:val="48"/>
              </w:rPr>
            </w:pPr>
            <w:r w:rsidRPr="00B20D4F">
              <w:rPr>
                <w:sz w:val="48"/>
                <w:szCs w:val="48"/>
              </w:rPr>
              <w:t>самый большой по размеру струнный смычковый музыкальный инструмент.</w:t>
            </w:r>
          </w:p>
        </w:tc>
      </w:tr>
      <w:tr w:rsidR="00C157F9" w:rsidTr="00BE063B">
        <w:tc>
          <w:tcPr>
            <w:tcW w:w="6768" w:type="dxa"/>
          </w:tcPr>
          <w:p w:rsidR="00C157F9" w:rsidRPr="00B20D4F" w:rsidRDefault="00C157F9" w:rsidP="00BE063B">
            <w:pPr>
              <w:pStyle w:val="a3"/>
              <w:spacing w:before="0" w:beforeAutospacing="0" w:after="160" w:afterAutospacing="0" w:line="320" w:lineRule="atLeast"/>
              <w:rPr>
                <w:sz w:val="48"/>
                <w:szCs w:val="48"/>
              </w:rPr>
            </w:pPr>
            <w:r w:rsidRPr="00B20D4F">
              <w:rPr>
                <w:sz w:val="48"/>
                <w:szCs w:val="48"/>
              </w:rPr>
              <w:t>КОНТРАБАС</w:t>
            </w:r>
          </w:p>
        </w:tc>
        <w:tc>
          <w:tcPr>
            <w:tcW w:w="8280" w:type="dxa"/>
          </w:tcPr>
          <w:p w:rsidR="00C157F9" w:rsidRPr="00B20D4F" w:rsidRDefault="00C157F9" w:rsidP="00BE063B">
            <w:pPr>
              <w:pStyle w:val="a3"/>
              <w:spacing w:before="0" w:beforeAutospacing="0" w:after="160" w:afterAutospacing="0" w:line="320" w:lineRule="atLeast"/>
              <w:rPr>
                <w:sz w:val="48"/>
                <w:szCs w:val="48"/>
              </w:rPr>
            </w:pPr>
            <w:r w:rsidRPr="00B20D4F">
              <w:rPr>
                <w:sz w:val="48"/>
                <w:szCs w:val="48"/>
                <w:shd w:val="clear" w:color="auto" w:fill="FFFFFF"/>
              </w:rPr>
              <w:t>большой съезд, собрание.</w:t>
            </w:r>
          </w:p>
        </w:tc>
      </w:tr>
      <w:tr w:rsidR="00C157F9" w:rsidTr="00BE063B">
        <w:tc>
          <w:tcPr>
            <w:tcW w:w="6768" w:type="dxa"/>
          </w:tcPr>
          <w:p w:rsidR="00C157F9" w:rsidRPr="00B20D4F" w:rsidRDefault="00C157F9" w:rsidP="00BE063B">
            <w:pPr>
              <w:pStyle w:val="a3"/>
              <w:spacing w:before="0" w:beforeAutospacing="0" w:after="160" w:afterAutospacing="0" w:line="320" w:lineRule="atLeast"/>
              <w:rPr>
                <w:sz w:val="48"/>
                <w:szCs w:val="48"/>
              </w:rPr>
            </w:pPr>
            <w:r w:rsidRPr="00B20D4F">
              <w:rPr>
                <w:sz w:val="48"/>
                <w:szCs w:val="48"/>
              </w:rPr>
              <w:t>Конгресс</w:t>
            </w:r>
          </w:p>
        </w:tc>
        <w:tc>
          <w:tcPr>
            <w:tcW w:w="8280" w:type="dxa"/>
          </w:tcPr>
          <w:p w:rsidR="00C157F9" w:rsidRPr="00B20D4F" w:rsidRDefault="00C157F9" w:rsidP="00BE063B">
            <w:pPr>
              <w:pStyle w:val="a3"/>
              <w:spacing w:before="0" w:beforeAutospacing="0" w:after="160" w:afterAutospacing="0" w:line="320" w:lineRule="atLeast"/>
              <w:rPr>
                <w:sz w:val="48"/>
                <w:szCs w:val="48"/>
              </w:rPr>
            </w:pPr>
            <w:r w:rsidRPr="00B20D4F">
              <w:rPr>
                <w:sz w:val="48"/>
                <w:szCs w:val="48"/>
              </w:rPr>
              <w:t>специалист по кибернетике</w:t>
            </w:r>
          </w:p>
        </w:tc>
      </w:tr>
    </w:tbl>
    <w:p w:rsidR="00C157F9" w:rsidRDefault="00C157F9" w:rsidP="00C157F9"/>
    <w:p w:rsidR="008C4B77" w:rsidRDefault="008C4B77"/>
    <w:sectPr w:rsidR="008C4B77" w:rsidSect="00C157F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57F9"/>
    <w:rsid w:val="008C4B77"/>
    <w:rsid w:val="00C15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7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157F9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table" w:styleId="a4">
    <w:name w:val="Table Grid"/>
    <w:basedOn w:val="a1"/>
    <w:rsid w:val="00C157F9"/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2016-02-25T04:46:00Z</dcterms:created>
  <dcterms:modified xsi:type="dcterms:W3CDTF">2016-02-25T04:46:00Z</dcterms:modified>
</cp:coreProperties>
</file>